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PPT汇报提纲</w:t>
      </w:r>
    </w:p>
    <w:p>
      <w:pPr>
        <w:pStyle w:val="4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整体要求：</w:t>
      </w:r>
      <w:r>
        <w:rPr>
          <w:rFonts w:hint="eastAsia" w:eastAsia="仿宋_GB2312"/>
          <w:sz w:val="32"/>
          <w:szCs w:val="32"/>
        </w:rPr>
        <w:t>PPT</w:t>
      </w:r>
      <w:r>
        <w:rPr>
          <w:rFonts w:eastAsia="仿宋_GB2312"/>
          <w:sz w:val="32"/>
          <w:szCs w:val="32"/>
        </w:rPr>
        <w:t>制作精炼、清晰、到位，汇报直接切入主题，时间不超过10分钟。主要分为以下</w:t>
      </w:r>
      <w:r>
        <w:rPr>
          <w:rFonts w:hint="eastAsia" w:eastAsia="仿宋_GB2312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大块内容：</w:t>
      </w:r>
    </w:p>
    <w:p>
      <w:pPr>
        <w:pStyle w:val="4"/>
        <w:numPr>
          <w:ilvl w:val="0"/>
          <w:numId w:val="1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研究意义</w:t>
      </w:r>
      <w:r>
        <w:rPr>
          <w:rFonts w:hint="eastAsia" w:eastAsia="仿宋_GB2312"/>
          <w:sz w:val="32"/>
          <w:szCs w:val="32"/>
        </w:rPr>
        <w:t>（简要介绍国内外研究现状和本</w:t>
      </w:r>
      <w:r>
        <w:rPr>
          <w:rFonts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</w:rPr>
        <w:t>拟解决的主要问题）</w:t>
      </w:r>
    </w:p>
    <w:p>
      <w:pPr>
        <w:pStyle w:val="4"/>
        <w:numPr>
          <w:ilvl w:val="0"/>
          <w:numId w:val="1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研究内容</w:t>
      </w:r>
    </w:p>
    <w:p>
      <w:pPr>
        <w:pStyle w:val="4"/>
        <w:spacing w:line="60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本项目研究的主要内容（项目</w:t>
      </w:r>
      <w:r>
        <w:rPr>
          <w:rFonts w:hint="eastAsia" w:eastAsia="仿宋_GB2312"/>
          <w:sz w:val="32"/>
          <w:szCs w:val="32"/>
        </w:rPr>
        <w:t>执行</w:t>
      </w:r>
      <w:r>
        <w:rPr>
          <w:rFonts w:eastAsia="仿宋_GB2312"/>
          <w:sz w:val="32"/>
          <w:szCs w:val="32"/>
        </w:rPr>
        <w:t>期做什么）</w:t>
      </w:r>
    </w:p>
    <w:p>
      <w:pPr>
        <w:pStyle w:val="4"/>
        <w:spacing w:line="60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技术路线图（如何</w:t>
      </w:r>
      <w:r>
        <w:rPr>
          <w:rFonts w:hint="eastAsia" w:eastAsia="仿宋_GB2312"/>
          <w:sz w:val="32"/>
          <w:szCs w:val="32"/>
        </w:rPr>
        <w:t>完成</w:t>
      </w:r>
      <w:r>
        <w:rPr>
          <w:rFonts w:eastAsia="仿宋_GB2312"/>
          <w:sz w:val="32"/>
          <w:szCs w:val="32"/>
        </w:rPr>
        <w:t>研究内容）</w:t>
      </w:r>
    </w:p>
    <w:p>
      <w:pPr>
        <w:pStyle w:val="4"/>
        <w:spacing w:line="60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要突破的关键核心技术（项目优势所在）</w:t>
      </w:r>
    </w:p>
    <w:p>
      <w:pPr>
        <w:pStyle w:val="4"/>
        <w:spacing w:line="600" w:lineRule="exact"/>
        <w:ind w:firstLine="64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主要创新点</w:t>
      </w:r>
      <w:r>
        <w:rPr>
          <w:rFonts w:hint="eastAsia" w:eastAsia="仿宋_GB2312"/>
          <w:sz w:val="32"/>
          <w:szCs w:val="32"/>
        </w:rPr>
        <w:t>（体现人无我有）</w:t>
      </w:r>
    </w:p>
    <w:p>
      <w:pPr>
        <w:pStyle w:val="4"/>
        <w:numPr>
          <w:ilvl w:val="0"/>
          <w:numId w:val="1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工作基础</w:t>
      </w:r>
    </w:p>
    <w:p>
      <w:pPr>
        <w:pStyle w:val="4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团队和单位基础（</w:t>
      </w:r>
      <w:r>
        <w:rPr>
          <w:rFonts w:hint="eastAsia" w:eastAsia="仿宋_GB2312"/>
          <w:sz w:val="32"/>
          <w:szCs w:val="32"/>
        </w:rPr>
        <w:t>项目负责人和</w:t>
      </w:r>
      <w:r>
        <w:rPr>
          <w:rFonts w:eastAsia="仿宋_GB2312"/>
          <w:sz w:val="32"/>
          <w:szCs w:val="32"/>
        </w:rPr>
        <w:t>团队</w:t>
      </w:r>
      <w:r>
        <w:rPr>
          <w:rFonts w:hint="eastAsia" w:eastAsia="仿宋_GB2312"/>
          <w:sz w:val="32"/>
          <w:szCs w:val="32"/>
        </w:rPr>
        <w:t>情况，申请单位和合作</w:t>
      </w:r>
      <w:r>
        <w:rPr>
          <w:rFonts w:eastAsia="仿宋_GB2312"/>
          <w:sz w:val="32"/>
          <w:szCs w:val="32"/>
        </w:rPr>
        <w:t>单位研发能力和研发投入等情况）</w:t>
      </w:r>
    </w:p>
    <w:p>
      <w:pPr>
        <w:pStyle w:val="4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现有研究成果（</w:t>
      </w:r>
      <w:r>
        <w:rPr>
          <w:rFonts w:hint="eastAsia" w:eastAsia="仿宋_GB2312"/>
          <w:sz w:val="32"/>
          <w:szCs w:val="32"/>
        </w:rPr>
        <w:t>前期已经</w:t>
      </w:r>
      <w:r>
        <w:rPr>
          <w:rFonts w:eastAsia="仿宋_GB2312"/>
          <w:sz w:val="32"/>
          <w:szCs w:val="32"/>
        </w:rPr>
        <w:t>开展的</w:t>
      </w:r>
      <w:r>
        <w:rPr>
          <w:rFonts w:hint="eastAsia" w:eastAsia="仿宋_GB2312"/>
          <w:sz w:val="32"/>
          <w:szCs w:val="32"/>
        </w:rPr>
        <w:t>与本项目密切相关的</w:t>
      </w:r>
      <w:r>
        <w:rPr>
          <w:rFonts w:eastAsia="仿宋_GB2312"/>
          <w:sz w:val="32"/>
          <w:szCs w:val="32"/>
        </w:rPr>
        <w:t>研究进展和取得的研究成果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）</w:t>
      </w:r>
    </w:p>
    <w:p>
      <w:pPr>
        <w:pStyle w:val="4"/>
        <w:numPr>
          <w:ilvl w:val="0"/>
          <w:numId w:val="1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预期目标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有具体考核指标，</w:t>
      </w:r>
      <w:r>
        <w:rPr>
          <w:rFonts w:eastAsia="仿宋_GB2312"/>
          <w:sz w:val="32"/>
          <w:szCs w:val="32"/>
        </w:rPr>
        <w:t>条目式列出）</w:t>
      </w:r>
    </w:p>
    <w:p>
      <w:pPr>
        <w:pStyle w:val="4"/>
        <w:numPr>
          <w:ilvl w:val="0"/>
          <w:numId w:val="1"/>
        </w:numPr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经费概算</w:t>
      </w:r>
      <w:r>
        <w:rPr>
          <w:rFonts w:eastAsia="仿宋_GB2312"/>
          <w:sz w:val="32"/>
          <w:szCs w:val="32"/>
        </w:rPr>
        <w:t>（经费概算表和</w:t>
      </w:r>
      <w:r>
        <w:rPr>
          <w:rFonts w:hint="eastAsia" w:eastAsia="仿宋_GB2312"/>
          <w:sz w:val="32"/>
          <w:szCs w:val="32"/>
        </w:rPr>
        <w:t>简要</w:t>
      </w:r>
      <w:r>
        <w:rPr>
          <w:rFonts w:eastAsia="仿宋_GB2312"/>
          <w:sz w:val="32"/>
          <w:szCs w:val="32"/>
        </w:rPr>
        <w:t>测算说明）</w:t>
      </w:r>
    </w:p>
    <w:p/>
    <w:p>
      <w:pPr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2021年省重点研发计划项目答辩顺序安排</w:t>
      </w:r>
    </w:p>
    <w:tbl>
      <w:tblPr>
        <w:tblStyle w:val="3"/>
        <w:tblW w:w="9280" w:type="dxa"/>
        <w:jc w:val="center"/>
        <w:tblInd w:w="-95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46"/>
        <w:gridCol w:w="1335"/>
        <w:gridCol w:w="1163"/>
        <w:gridCol w:w="3954"/>
        <w:gridCol w:w="1130"/>
        <w:gridCol w:w="95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1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时间安排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项目负责人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技术领域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8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9:00-9:30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贾良权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基于激光光谱技术的工业园区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有害污染气体在线监测技术及其装备研发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社发领域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26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9:30-10:00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祝守新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环保垃圾分类处置关键技术、装备研发及应用示范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基于“无废乡村”建设的垃圾源头处置技术研发、装备集成及应用示范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社发领域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7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10:00-10:30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周洪昌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端粒酶靶向抑癌蛋白T-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LPB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的成药性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分析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社发领域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3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10:30-11:00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王金鹤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数字技术驱动的高端装备设计及运维智能化关键技术研究及产业化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工业领域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1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11:00-11:30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王泽峰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基于波浪能滑翔器的大型湖泊与海洋环境和灾害智能观测系统研究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国际合作项目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atLeast"/>
          <w:jc w:val="center"/>
        </w:trPr>
        <w:tc>
          <w:tcPr>
            <w:tcW w:w="32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11:30-12:30</w:t>
            </w:r>
          </w:p>
        </w:tc>
        <w:tc>
          <w:tcPr>
            <w:tcW w:w="60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476" w:firstLineChars="70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午餐+休息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6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12:30-13:00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徐奇友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重要渔业水域生态容量评估及生态修复关键技术-淡水池塘水体原位生态修复及水体循环利用技术研究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农村领域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4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13:00-13:30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陆云华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药食同源功能健康食品开发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枇杷叶免疫调节和降糖因子发掘及其功能食品的研发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农村领域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0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13:30-14:00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吴酬飞 </w:t>
            </w:r>
          </w:p>
        </w:tc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松材线虫病新型生防制剂的研发与应用</w:t>
            </w:r>
          </w:p>
        </w:tc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农村领域</w:t>
            </w: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327" w:right="1684" w:bottom="1213" w:left="16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28A8"/>
    <w:multiLevelType w:val="singleLevel"/>
    <w:tmpl w:val="596728A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71"/>
    <w:rsid w:val="00E92E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2020-07-31T09:27:00Z</dcterms:created>
  <dc:creator>Administrator</dc:creator>
  <cp:lastModifiedBy>Administrator</cp:lastModifiedBy>
  <dcterms:modified xsi:type="dcterms:W3CDTF">2020-07-31T09:28:18Z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