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方正小标宋简体" w:eastAsia="方正小标宋简体"/>
          <w:color w:val="00000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2021年度省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重点研发计划拟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推荐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项目清单</w:t>
      </w:r>
    </w:p>
    <w:bookmarkEnd w:id="0"/>
    <w:tbl>
      <w:tblPr>
        <w:tblStyle w:val="3"/>
        <w:tblW w:w="12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460"/>
        <w:gridCol w:w="1555"/>
        <w:gridCol w:w="1998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4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项目负责人学历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松材线虫病新型生防制剂的研发与应用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吴酬飞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szCs w:val="21"/>
              </w:rPr>
              <w:t>博士研究生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副</w:t>
            </w:r>
            <w:r>
              <w:rPr>
                <w:szCs w:val="21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重要渔业水域生态容量评估及生态修复关键技术-淡水池塘水体原位生态修复及水体循环利用技术研究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徐奇友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博士研究生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基于激光光谱技术的工业园区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有害污染气体在线监测技术及其装备研发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贾良权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副教授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校聘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</w:tbl>
    <w:p>
      <w:r>
        <w:rPr>
          <w:rFonts w:hint="eastAsia" w:ascii="仿宋_GB2312" w:hAnsi="华文中宋" w:eastAsia="仿宋_GB2312"/>
          <w:sz w:val="32"/>
          <w:szCs w:val="32"/>
        </w:rPr>
        <w:t>　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04FF"/>
    <w:rsid w:val="1C5904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2020-08-05T09:12:00Z</dcterms:created>
  <dc:creator>Administrator</dc:creator>
  <cp:lastModifiedBy>Administrator</cp:lastModifiedBy>
  <dcterms:modified xsi:type="dcterms:W3CDTF">2020-08-05T09:12:38Z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